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Syllabus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Course overview</w:t>
      </w:r>
    </w:p>
    <w:p>
      <w:pPr>
        <w:widowControl/>
      </w:pPr>
      <w:r>
        <w:t>Course: [Name and code]. Instructor: [Name]. Contact and office hours: [Details]. This course covers [Subject] for [Audience].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Learning outcomes</w:t>
      </w:r>
    </w:p>
    <w:p>
      <w:pPr>
        <w:widowControl/>
      </w:pPr>
      <w:r>
        <w:t>By the end of the course, learners should be able to [Outcome one], [Outcome two] and [Outcome three].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Materials and participation</w:t>
      </w:r>
    </w:p>
    <w:p>
      <w:pPr>
        <w:widowControl/>
      </w:pPr>
      <w:r>
        <w:t>Required materials: [List]. Preparation: [Expectations]. Participation channels: [Details]. Access or accommodation requests: [Approved process].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Assessment</w:t>
      </w:r>
    </w:p>
    <w:p>
      <w:pPr>
        <w:widowControl/>
      </w:pPr>
      <w:r>
        <w:t>Assessment one: [Task, due date and weight]. Assessment two: [Details]. Participation: [Criteria]. Confirm that weights total the intended amount.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Teaching schedule</w:t>
      </w:r>
    </w:p>
    <w:p>
      <w:pPr>
        <w:widowControl/>
      </w:pPr>
      <w:r>
        <w:t>Week one: [Topic and preparation]. Week two: [Topic and activity]. Week three: [Topic and assessment]. Extend the schedule for the full term.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Policies and support</w:t>
      </w:r>
    </w:p>
    <w:p>
      <w:pPr>
        <w:widowControl/>
      </w:pPr>
      <w:r>
        <w:t>Attendance, late work, academic integrity and support follow [Institution policy links]. Review requirements with the institution before distribution.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